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A671" w14:textId="77777777" w:rsidR="00C12747" w:rsidRPr="00C12747" w:rsidRDefault="00C12747" w:rsidP="00C12747">
      <w:pPr>
        <w:spacing w:after="0" w:line="240" w:lineRule="auto"/>
        <w:rPr>
          <w:rFonts w:ascii="Bookman Old Style" w:hAnsi="Bookman Old Style" w:cs="Georgia"/>
          <w:i/>
          <w:color w:val="00B0F0"/>
          <w:sz w:val="24"/>
          <w:szCs w:val="24"/>
          <w:lang w:val="pl-PL" w:eastAsia="hr-HR"/>
          <w14:ligatures w14:val="standardContextual"/>
        </w:rPr>
      </w:pPr>
      <w:r w:rsidRPr="00C12747">
        <w:rPr>
          <w:rFonts w:ascii="Bookman Old Style" w:hAnsi="Bookman Old Style" w:cs="Times New Roman"/>
          <w:noProof/>
          <w:sz w:val="24"/>
          <w:szCs w:val="24"/>
          <w:lang w:eastAsia="hr-HR"/>
          <w14:ligatures w14:val="standardContextual"/>
        </w:rPr>
        <w:drawing>
          <wp:inline distT="0" distB="0" distL="0" distR="0" wp14:anchorId="4AC4A406" wp14:editId="74D54E06">
            <wp:extent cx="542290" cy="682625"/>
            <wp:effectExtent l="0" t="0" r="0" b="0"/>
            <wp:docPr id="1" name="Slika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65" t="-211" r="-265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114A4" w14:textId="77777777" w:rsidR="00C12747" w:rsidRPr="00C12747" w:rsidRDefault="00C12747" w:rsidP="00C12747">
      <w:pPr>
        <w:shd w:val="clear" w:color="auto" w:fill="FFFFFF"/>
        <w:spacing w:after="0" w:line="276" w:lineRule="auto"/>
        <w:rPr>
          <w:rFonts w:ascii="Bookman Old Style" w:hAnsi="Bookman Old Style" w:cs="Georgia"/>
          <w:sz w:val="24"/>
          <w:szCs w:val="24"/>
          <w:lang w:eastAsia="hr-HR"/>
          <w14:ligatures w14:val="standardContextual"/>
        </w:rPr>
      </w:pPr>
    </w:p>
    <w:p w14:paraId="5DC1BE61" w14:textId="77777777" w:rsidR="00C12747" w:rsidRPr="00C12747" w:rsidRDefault="00C12747" w:rsidP="00C12747">
      <w:pPr>
        <w:shd w:val="clear" w:color="auto" w:fill="FFFFFF"/>
        <w:spacing w:after="0" w:line="276" w:lineRule="auto"/>
        <w:rPr>
          <w:rFonts w:ascii="Bookman Old Style" w:hAnsi="Bookman Old Style" w:cs="Georgia"/>
          <w:color w:val="000000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Georgia"/>
          <w:color w:val="000000"/>
          <w:sz w:val="24"/>
          <w:szCs w:val="24"/>
          <w:lang w:eastAsia="hr-HR"/>
          <w14:ligatures w14:val="standardContextual"/>
        </w:rPr>
        <w:t>Osnovna škola Augusta Cesarca</w:t>
      </w:r>
    </w:p>
    <w:p w14:paraId="6CB1712B" w14:textId="77777777" w:rsidR="00C12747" w:rsidRPr="00C12747" w:rsidRDefault="00C12747" w:rsidP="00C12747">
      <w:pPr>
        <w:shd w:val="clear" w:color="auto" w:fill="FFFFFF"/>
        <w:spacing w:after="0" w:line="276" w:lineRule="auto"/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  <w:t>II. Ferenčica 9a</w:t>
      </w:r>
    </w:p>
    <w:p w14:paraId="6E4F67F8" w14:textId="77777777" w:rsidR="00C12747" w:rsidRPr="00C12747" w:rsidRDefault="00C12747" w:rsidP="00C12747">
      <w:pPr>
        <w:shd w:val="clear" w:color="auto" w:fill="FFFFFF"/>
        <w:spacing w:after="0" w:line="276" w:lineRule="auto"/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  <w:t>10 000 Zagreb</w:t>
      </w:r>
    </w:p>
    <w:p w14:paraId="77547DEA" w14:textId="77777777" w:rsidR="00C12747" w:rsidRPr="00C12747" w:rsidRDefault="00C12747" w:rsidP="00C12747">
      <w:pPr>
        <w:shd w:val="clear" w:color="auto" w:fill="FFFFFF"/>
        <w:spacing w:after="0" w:line="276" w:lineRule="auto"/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  <w:t>tel: 01/2451-967</w:t>
      </w:r>
    </w:p>
    <w:p w14:paraId="7F6F7EB4" w14:textId="77777777" w:rsidR="00C12747" w:rsidRPr="00C12747" w:rsidRDefault="00C12747" w:rsidP="00C12747">
      <w:pPr>
        <w:shd w:val="clear" w:color="auto" w:fill="FFFFFF"/>
        <w:spacing w:after="0" w:line="276" w:lineRule="auto"/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  <w:t>fax: 01/2450-128</w:t>
      </w:r>
    </w:p>
    <w:p w14:paraId="735CB39A" w14:textId="77777777" w:rsidR="00C12747" w:rsidRPr="00C12747" w:rsidRDefault="00C12747" w:rsidP="00C12747">
      <w:pPr>
        <w:shd w:val="clear" w:color="auto" w:fill="FFFFFF"/>
        <w:spacing w:after="0" w:line="276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Georgia"/>
          <w:bCs/>
          <w:color w:val="000000"/>
          <w:sz w:val="24"/>
          <w:szCs w:val="24"/>
          <w:lang w:eastAsia="hr-HR"/>
          <w14:ligatures w14:val="standardContextual"/>
        </w:rPr>
        <w:t xml:space="preserve">e-mail: </w:t>
      </w:r>
      <w:hyperlink r:id="rId5">
        <w:r w:rsidRPr="00C12747">
          <w:rPr>
            <w:rFonts w:ascii="Bookman Old Style" w:hAnsi="Bookman Old Style" w:cs="Georgia"/>
            <w:color w:val="157FFF"/>
            <w:sz w:val="24"/>
            <w:szCs w:val="24"/>
            <w:u w:val="single"/>
            <w:lang w:eastAsia="hr-HR"/>
            <w14:ligatures w14:val="standardContextual"/>
          </w:rPr>
          <w:t>acesarca@os-acesarca-zg.skole.hr</w:t>
        </w:r>
      </w:hyperlink>
    </w:p>
    <w:p w14:paraId="466310A8" w14:textId="77777777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6182E4A8" w14:textId="34A1F10E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KLASA: 112-04/24-01/0</w:t>
      </w:r>
      <w:r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1</w:t>
      </w:r>
    </w:p>
    <w:p w14:paraId="758AE2E2" w14:textId="01DE9B2A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URBROJ: 251-155-01-24-</w:t>
      </w:r>
      <w:r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2</w:t>
      </w:r>
    </w:p>
    <w:p w14:paraId="6C2F00D8" w14:textId="77777777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62404B56" w14:textId="77777777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Zagreb, 24. siječnja 2024.</w:t>
      </w:r>
    </w:p>
    <w:p w14:paraId="57971F99" w14:textId="77777777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5BA40600" w14:textId="77777777" w:rsidR="00C12747" w:rsidRPr="00C12747" w:rsidRDefault="00C12747" w:rsidP="00C1274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eastAsia="hr-HR"/>
          <w14:ligatures w14:val="standardContextual"/>
        </w:rPr>
      </w:pPr>
    </w:p>
    <w:p w14:paraId="3E870A89" w14:textId="77777777" w:rsidR="00C12747" w:rsidRPr="00C12747" w:rsidRDefault="00C12747" w:rsidP="00C1274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Na temelju članka 107. Zakona o odgoju i obrazovanju u osnovnoj i srednjoj školi (Narodne novine, br. 87/08., 86/09., 92/10., 105/10., 90/11., 16/12., 86/12., 126/12., 94/13., 152/14., 7/17. i 68/18., 98/19., 64/20, 151/22, 156/23), članka 13. Pravilnika o radu te članaka 2. - 5. Pravilnika o postupku zapošljavanja te procjeni i vrednovanju kandidata za zapošljavanje Osnovne škole Augusta Cesarca ravnateljica Osnovne škole Augusta Cesarca, II. Ferenčica 9a, 10 000 Zagreb objavljuje:</w:t>
      </w:r>
    </w:p>
    <w:p w14:paraId="5DAC101F" w14:textId="77777777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2CF353BF" w14:textId="77777777" w:rsidR="00C12747" w:rsidRPr="00C12747" w:rsidRDefault="00C12747" w:rsidP="00C1274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b/>
          <w:sz w:val="24"/>
          <w:szCs w:val="24"/>
          <w:lang w:eastAsia="hr-HR"/>
          <w14:ligatures w14:val="standardContextual"/>
        </w:rPr>
        <w:t>NATJEČAJ</w:t>
      </w:r>
    </w:p>
    <w:p w14:paraId="0DE0A21A" w14:textId="444CF081" w:rsidR="00C12747" w:rsidRPr="00C12747" w:rsidRDefault="00C12747" w:rsidP="00C1274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b/>
          <w:sz w:val="24"/>
          <w:szCs w:val="24"/>
          <w:lang w:eastAsia="hr-HR"/>
          <w14:ligatures w14:val="standardContextual"/>
        </w:rPr>
        <w:t xml:space="preserve">za radno mjesto </w:t>
      </w:r>
      <w:r>
        <w:rPr>
          <w:rFonts w:ascii="Bookman Old Style" w:hAnsi="Bookman Old Style" w:cs="Times New Roman"/>
          <w:b/>
          <w:sz w:val="24"/>
          <w:szCs w:val="24"/>
          <w:lang w:eastAsia="hr-HR"/>
          <w14:ligatures w14:val="standardContextual"/>
        </w:rPr>
        <w:t>pomoćnik/ica u nastavi</w:t>
      </w:r>
    </w:p>
    <w:p w14:paraId="7DB77F81" w14:textId="77777777" w:rsidR="00C12747" w:rsidRPr="00C12747" w:rsidRDefault="00C12747" w:rsidP="00C1274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03A383AF" w14:textId="77777777" w:rsidR="00C12747" w:rsidRPr="00C12747" w:rsidRDefault="00C12747" w:rsidP="00C12747">
      <w:pPr>
        <w:spacing w:after="0" w:line="240" w:lineRule="auto"/>
        <w:ind w:left="708"/>
        <w:rPr>
          <w:rFonts w:ascii="Bookman Old Style" w:hAnsi="Bookman Old Style" w:cs="Times New Roman"/>
          <w:b/>
          <w:sz w:val="24"/>
          <w:szCs w:val="24"/>
          <w:lang w:eastAsia="hr-HR"/>
          <w14:ligatures w14:val="standardContextual"/>
        </w:rPr>
      </w:pPr>
    </w:p>
    <w:p w14:paraId="32FF81F4" w14:textId="2BEF711D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 xml:space="preserve">-1 izvršitelj/izvršiteljica, na određeno, </w:t>
      </w:r>
      <w:r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ne</w:t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 xml:space="preserve">puno radno vrijeme - </w:t>
      </w:r>
      <w:r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22</w:t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 xml:space="preserve"> sati tjedno</w:t>
      </w:r>
    </w:p>
    <w:p w14:paraId="0F293C05" w14:textId="77777777" w:rsidR="00C12747" w:rsidRPr="00C12747" w:rsidRDefault="00C12747" w:rsidP="00C12747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3BF03F25" w14:textId="77777777" w:rsidR="00C12747" w:rsidRPr="00C12747" w:rsidRDefault="00C12747" w:rsidP="00C12747">
      <w:pPr>
        <w:spacing w:after="0" w:line="240" w:lineRule="auto"/>
        <w:rPr>
          <w:rFonts w:ascii="Bookman Old Style" w:hAnsi="Bookman Old Style" w:cs="Helvetica"/>
          <w:color w:val="000000"/>
          <w:sz w:val="24"/>
          <w:szCs w:val="24"/>
          <w:lang w:eastAsia="hr-HR"/>
          <w14:ligatures w14:val="standardContextual"/>
        </w:rPr>
      </w:pPr>
    </w:p>
    <w:p w14:paraId="0AB3322E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Prijavu na natječaj potrebno je vlastoručno potpisati i uz prijavu priložiti: </w:t>
      </w:r>
    </w:p>
    <w:p w14:paraId="1798C9FB" w14:textId="77777777" w:rsidR="00C12747" w:rsidRPr="00C12747" w:rsidRDefault="00C12747" w:rsidP="00C12747">
      <w:pPr>
        <w:autoSpaceDE w:val="0"/>
        <w:autoSpaceDN w:val="0"/>
        <w:adjustRightInd w:val="0"/>
        <w:spacing w:after="2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1. životopis </w:t>
      </w:r>
    </w:p>
    <w:p w14:paraId="5B896FA8" w14:textId="77777777" w:rsidR="00C12747" w:rsidRPr="00C12747" w:rsidRDefault="00C12747" w:rsidP="00C12747">
      <w:pPr>
        <w:autoSpaceDE w:val="0"/>
        <w:autoSpaceDN w:val="0"/>
        <w:adjustRightInd w:val="0"/>
        <w:spacing w:after="2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2. diplomu odnosno, dokaz o stečenoj stručnoj spremi </w:t>
      </w:r>
    </w:p>
    <w:p w14:paraId="428D7931" w14:textId="77777777" w:rsidR="00C12747" w:rsidRPr="00C12747" w:rsidRDefault="00C12747" w:rsidP="00C12747">
      <w:pPr>
        <w:autoSpaceDE w:val="0"/>
        <w:autoSpaceDN w:val="0"/>
        <w:adjustRightInd w:val="0"/>
        <w:spacing w:after="2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>3. dokaz o državljanstvu (presliku osobne iskaznice, putovnice ili domovnice)</w:t>
      </w:r>
    </w:p>
    <w:p w14:paraId="486F1BA0" w14:textId="77777777" w:rsidR="00C12747" w:rsidRPr="00C12747" w:rsidRDefault="00C12747" w:rsidP="00C12747">
      <w:pPr>
        <w:autoSpaceDE w:val="0"/>
        <w:autoSpaceDN w:val="0"/>
        <w:adjustRightInd w:val="0"/>
        <w:spacing w:after="2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4. uvjerenje da nije pod istragom i da se protiv kandidata ne vodi kazneni postupak glede zapreka za zasnivanje radnog odnosa iz članka 106. Zakona s naznakom roka izdavanja / ne starije od dana raspisivanja natječaja </w:t>
      </w:r>
    </w:p>
    <w:p w14:paraId="6983A642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>5. elektronički zapis ili potvrdu o podacima evidentiranim u matičnoj evidenciji Hrvatskog zavoda za mirovinsko osiguranje.</w:t>
      </w:r>
    </w:p>
    <w:p w14:paraId="7A8E29B5" w14:textId="77777777" w:rsidR="00C12747" w:rsidRPr="00C12747" w:rsidRDefault="00C12747" w:rsidP="00C12747">
      <w:pPr>
        <w:spacing w:before="100" w:beforeAutospacing="1" w:after="161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eastAsia="Times New Roman" w:hAnsi="Bookman Old Style" w:cs="Times New Roman"/>
          <w:sz w:val="24"/>
          <w:szCs w:val="24"/>
          <w:lang w:eastAsia="hr-HR"/>
          <w14:ligatures w14:val="standardContextual"/>
        </w:rPr>
        <w:t xml:space="preserve">Pozivaju se osobe iz članka 102. stavak 1. – 3. Zakona o hrvatskim braniteljima iz domovinskog rata i članovima njihovih obitelji i članka 156/23 da uz prijavu na natječaj dostave dokaze iz članka 103. stavak 1. Zakona o hrvatskim braniteljima iz domovinskog rata i članovima njihovih obitelji. Poveznica na internetsku stranicu Ministarstva: </w:t>
      </w:r>
      <w:r w:rsidRPr="00C12747">
        <w:rPr>
          <w:rFonts w:ascii="Bookman Old Style" w:eastAsia="Times New Roman" w:hAnsi="Bookman Old Style" w:cs="Times New Roman"/>
          <w:sz w:val="24"/>
          <w:szCs w:val="24"/>
          <w:lang w:eastAsia="hr-HR"/>
          <w14:ligatures w14:val="standardContextual"/>
        </w:rPr>
        <w:lastRenderedPageBreak/>
        <w:t xml:space="preserve">https://branitelji.gov.hr/zaposljavanje-843/843, a dodatne informacije o dokazima koji su potrebni za ostvarivanje prava prednosti pri zapošljavanju, potražiti na slijedećoj poveznici: </w:t>
      </w:r>
      <w:hyperlink r:id="rId6" w:history="1">
        <w:r w:rsidRPr="00C12747">
          <w:rPr>
            <w:rFonts w:ascii="Bookman Old Style" w:eastAsia="Times New Roman" w:hAnsi="Bookman Old Style" w:cs="Times New Roman"/>
            <w:color w:val="0563C1" w:themeColor="hyperlink"/>
            <w:sz w:val="24"/>
            <w:szCs w:val="24"/>
            <w:u w:val="single"/>
            <w:lang w:eastAsia="hr-HR"/>
            <w14:ligatures w14:val="standardContextual"/>
          </w:rPr>
          <w:t>https://branitelji.gov.hr/UserDocsImages//dokumenti/Nikola//popis%20dokaza%20za%20ostvarivanje%20prava%20prednosti%20pri%20zapo%C5%A1ljavanju-%20ZOHBDR%202021.pdf</w:t>
        </w:r>
      </w:hyperlink>
    </w:p>
    <w:p w14:paraId="3AE30EFF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33C32B6C" w14:textId="77777777" w:rsidR="00C12747" w:rsidRPr="00C12747" w:rsidRDefault="00C12747" w:rsidP="00C12747">
      <w:pPr>
        <w:spacing w:before="100" w:beforeAutospacing="1" w:after="161" w:line="240" w:lineRule="auto"/>
        <w:rPr>
          <w:rFonts w:ascii="Bookman Old Style" w:eastAsia="Times New Roman" w:hAnsi="Bookman Old Style" w:cs="Times New Roman"/>
          <w:sz w:val="24"/>
          <w:szCs w:val="24"/>
          <w:lang w:eastAsia="hr-HR"/>
          <w14:ligatures w14:val="standardContextual"/>
        </w:rPr>
      </w:pPr>
      <w:hyperlink r:id="rId7" w:history="1">
        <w:r w:rsidRPr="00C12747">
          <w:rPr>
            <w:rFonts w:ascii="Bookman Old Style" w:eastAsia="Times New Roman" w:hAnsi="Bookman Old Style" w:cs="Times New Roman"/>
            <w:color w:val="0563C1" w:themeColor="hyperlink"/>
            <w:sz w:val="24"/>
            <w:szCs w:val="24"/>
            <w:u w:val="single"/>
            <w:lang w:eastAsia="hr-HR"/>
            <w14:ligatures w14:val="standardContextu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659F74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12A32173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Kandidati koji sukladno posebnim propisima ostvaruju prednost pri zapošljavanju pod jednakim uvjetima dužni su se u prijavi pozvati na tu prednost te je u potpunosti dokazati kako je istima utvrđeno. </w:t>
      </w:r>
    </w:p>
    <w:p w14:paraId="1746F95E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18D954A8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Sukladno Pravilniku o načinu i postupku zapošljavanja u Osnovnoj školi Augusta Cesarca (u daljnjem tekstu: Pravilnik) za kandidate na natječaju obvezna je procjena kandidata koji zadovoljavaju uvjete natječaja. </w:t>
      </w:r>
    </w:p>
    <w:p w14:paraId="64916BC6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Povjerenstvo za vrednovanje kandidata prijavljenih na natječaj (u nastavku teksta: Povjerenstvo) imenuje ravnateljica Osnovne škole Osnovne škole Augusta Cesarca. </w:t>
      </w:r>
    </w:p>
    <w:p w14:paraId="39E0745B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72DC9056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>Odluku o načinu vrednovanja kandidata donosi Povjerenstvo u skladu s brojem prijavljenih kandidata, očekivanom trajanju radnog odnosa te drugim okolnostima. Vrednovanje se provodi sukladno Pravilniku o načinu i postupku zapošljavanja u osnovnoj školi Augusta Cesarca..</w:t>
      </w:r>
    </w:p>
    <w:p w14:paraId="129A25D0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>Povjerenstvo utvrđuje listu kandidata prijavljenih na natječaj, koji ispunjavaju formalne uvjete iz natječaja, čije su prijave pravodobne i potpune, te kandidate s liste upućuje na selekciji postupak sukladno Pravilniku o načinu i postupku zapošljavanja u Osnovnoj školi Augusta Cesarca.</w:t>
      </w:r>
    </w:p>
    <w:p w14:paraId="3EA945B3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7EE3B326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>Odluka o načinu vrednovanja kandidata (u daljnjem tekstu Odluka) objavljuje se na web stranici škole te sve kandidate koji su pravodobno dostavili potpunu prijavu sa svim prilozima odnosno ispravama i ispunjavaju uvjete natječaja Povjerenstvo poziva na vrednovanje na službenoj web stranici Osnovne škole Augusta Cesarca.</w:t>
      </w:r>
    </w:p>
    <w:p w14:paraId="005CB1D1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Pozvani kandidati su obvezni pristupiti vrednovanju. </w:t>
      </w:r>
    </w:p>
    <w:p w14:paraId="7F1E5FE3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Ako kandidat ne pristupi vrednovanju, smatra se da je povukao prijavu na natječaj. </w:t>
      </w:r>
    </w:p>
    <w:p w14:paraId="4B5173D0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Odluka će biti objavljena na mrežnoj stranici Osnovne škole Augusta Cesarca </w:t>
      </w:r>
      <w:hyperlink r:id="rId8" w:history="1">
        <w:r w:rsidRPr="00C12747">
          <w:rPr>
            <w:rFonts w:ascii="Bookman Old Style" w:hAnsi="Bookman Old Style" w:cs="Times New Roman"/>
            <w:color w:val="0563C1" w:themeColor="hyperlink"/>
            <w:sz w:val="24"/>
            <w:szCs w:val="24"/>
            <w:u w:val="single"/>
            <w14:ligatures w14:val="standardContextual"/>
          </w:rPr>
          <w:t>http://os-acesarca-zg.skole.hr</w:t>
        </w:r>
      </w:hyperlink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>.</w:t>
      </w:r>
    </w:p>
    <w:p w14:paraId="0ED4CD74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14DA9B48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lastRenderedPageBreak/>
        <w:t xml:space="preserve">Na natječaj se mogu ravnopravno javiti osobe oba spola. </w:t>
      </w:r>
    </w:p>
    <w:p w14:paraId="2183DF37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Isprave se prilažu u neovjerenoj preslici, a nakon odabira kandidata, a prije potpisivanja ugovora o radu, odabrani kandidat bit će pozvan da dostavi originale dokumenata ili ovjerene preslike. </w:t>
      </w:r>
    </w:p>
    <w:p w14:paraId="5B171473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1F7866F5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Osoba koja ne podnese pravovremenu i potpunu prijavu ili ne ispunjava formalne uvjete iz natječaja ne smatra se kandidatom prijavljenim na natječaj i ne obavještava se o razlozima zašto se ne smatra kandidatom natječaja. </w:t>
      </w:r>
    </w:p>
    <w:p w14:paraId="69127D0C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05543078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Natječajna dokumentacija se neće vraćati kandidatima. </w:t>
      </w:r>
    </w:p>
    <w:p w14:paraId="09D42FC8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Rezultati natječaja bit će objavljeni na mrežnoj stranici Osnovne škole </w:t>
      </w:r>
    </w:p>
    <w:p w14:paraId="2C39CA5F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hyperlink r:id="rId9" w:history="1">
        <w:r w:rsidRPr="00C12747">
          <w:rPr>
            <w:rFonts w:ascii="Bookman Old Style" w:hAnsi="Bookman Old Style" w:cs="Times New Roman"/>
            <w:color w:val="0563C1" w:themeColor="hyperlink"/>
            <w:sz w:val="24"/>
            <w:szCs w:val="24"/>
            <w:u w:val="single"/>
            <w14:ligatures w14:val="standardContextual"/>
          </w:rPr>
          <w:t>http://os-acesarca-zg.skole.hr</w:t>
        </w:r>
      </w:hyperlink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 nakon donošenja odluke o izboru. </w:t>
      </w:r>
    </w:p>
    <w:p w14:paraId="401579A0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12E7C42C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>U slučaju sudjelovanja kandidata s pravom prednosti pri zapošljavanju, škola obavijest o odabiru kandidata dostavlja e – mailom ili poštom svim kandidatima.</w:t>
      </w:r>
    </w:p>
    <w:p w14:paraId="605D85AD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7EDE38CD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b/>
          <w:color w:val="000000"/>
          <w:sz w:val="24"/>
          <w:szCs w:val="24"/>
          <w14:ligatures w14:val="standardContextual"/>
        </w:rPr>
        <w:t>Rok za podnošenje prijave je osam dana od dana objave natječaja.</w:t>
      </w:r>
    </w:p>
    <w:p w14:paraId="2E361373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6B94E9BB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Prijave s potrebnom dokumentacijom dostaviti na adresu: </w:t>
      </w:r>
    </w:p>
    <w:p w14:paraId="4AD7ABA9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4EE14EA1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b/>
          <w:bCs/>
          <w:color w:val="000000"/>
          <w:sz w:val="24"/>
          <w:szCs w:val="24"/>
          <w14:ligatures w14:val="standardContextual"/>
        </w:rPr>
        <w:t xml:space="preserve">OSNOVNA ŠKOLA AUGUSTA CESARCA </w:t>
      </w:r>
    </w:p>
    <w:p w14:paraId="34926755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b/>
          <w:bCs/>
          <w:color w:val="000000"/>
          <w:sz w:val="24"/>
          <w:szCs w:val="24"/>
          <w14:ligatures w14:val="standardContextual"/>
        </w:rPr>
        <w:t>II. FERENČICA 9A</w:t>
      </w:r>
    </w:p>
    <w:p w14:paraId="6F92F07B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b/>
          <w:bCs/>
          <w:color w:val="000000"/>
          <w:sz w:val="24"/>
          <w:szCs w:val="24"/>
          <w14:ligatures w14:val="standardContextual"/>
        </w:rPr>
        <w:t xml:space="preserve">10 000 ZAGREB </w:t>
      </w:r>
    </w:p>
    <w:p w14:paraId="73209F42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458A9B7D" w14:textId="13B0A6F6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- </w:t>
      </w:r>
      <w:r w:rsidRPr="00C12747">
        <w:rPr>
          <w:rFonts w:ascii="Bookman Old Style" w:hAnsi="Bookman Old Style" w:cs="Times New Roman"/>
          <w:b/>
          <w:bCs/>
          <w:color w:val="000000"/>
          <w:sz w:val="24"/>
          <w:szCs w:val="24"/>
          <w14:ligatures w14:val="standardContextual"/>
        </w:rPr>
        <w:t xml:space="preserve">s naznakom: </w:t>
      </w:r>
      <w:r>
        <w:rPr>
          <w:rFonts w:ascii="Bookman Old Style" w:hAnsi="Bookman Old Style" w:cs="Times New Roman"/>
          <w:b/>
          <w:bCs/>
          <w:color w:val="000000"/>
          <w:sz w:val="24"/>
          <w:szCs w:val="24"/>
          <w14:ligatures w14:val="standardContextual"/>
        </w:rPr>
        <w:t>pomoćnik u nastavi</w:t>
      </w:r>
      <w:r w:rsidRPr="00C12747">
        <w:rPr>
          <w:rFonts w:ascii="Bookman Old Style" w:hAnsi="Bookman Old Style" w:cs="Times New Roman"/>
          <w:b/>
          <w:bCs/>
          <w:color w:val="000000"/>
          <w:sz w:val="24"/>
          <w:szCs w:val="24"/>
          <w14:ligatures w14:val="standardContextual"/>
        </w:rPr>
        <w:t xml:space="preserve"> „za natječaj i/ili ne otvaraj“. </w:t>
      </w:r>
    </w:p>
    <w:p w14:paraId="717BF5A1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3B8B1EEB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Način i postupak odabira kandidata na natječaju propisan je Pravilnikom o načinu i postupku zapošljavanja u Osnovnoj školi Augusta Cesarca koji se nalazi na poveznici: </w:t>
      </w:r>
      <w:hyperlink r:id="rId10" w:history="1">
        <w:r w:rsidRPr="00C12747">
          <w:rPr>
            <w:rFonts w:ascii="Bookman Old Style" w:hAnsi="Bookman Old Style" w:cs="Times New Roman"/>
            <w:color w:val="0563C1" w:themeColor="hyperlink"/>
            <w:sz w:val="24"/>
            <w:szCs w:val="24"/>
            <w:u w:val="single"/>
            <w14:ligatures w14:val="standardContextual"/>
          </w:rPr>
          <w:t>http://os-acesarca-zg.skole.hr/</w:t>
        </w:r>
      </w:hyperlink>
    </w:p>
    <w:p w14:paraId="632DF9E8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75D91FA1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Podnošenjem prijave na natječaj kandidat daje izričitu privolu Osnovnoj školi Augusta Cesarca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</w:t>
      </w:r>
    </w:p>
    <w:p w14:paraId="259F6857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  <w:r w:rsidRPr="00C12747"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  <w:t xml:space="preserve">Sve pristigle prijave biti će zaštićene od pristupa neovlaštenih osoba te pohranjene na sigurno mjesto i čuvane u skladu s uvjetima i rokovima predviđenih zakonskim propisima, Pravilima o upravljanju dokumentarnim i arhivskim gradivom i odluka voditelja obrade. </w:t>
      </w:r>
    </w:p>
    <w:p w14:paraId="6F728707" w14:textId="77777777" w:rsidR="00C12747" w:rsidRPr="00C12747" w:rsidRDefault="00C12747" w:rsidP="00C127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  <w14:ligatures w14:val="standardContextual"/>
        </w:rPr>
      </w:pPr>
    </w:p>
    <w:p w14:paraId="17B304F1" w14:textId="77777777" w:rsidR="00C12747" w:rsidRPr="00C12747" w:rsidRDefault="00C12747" w:rsidP="00C1274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49D14C85" w14:textId="77777777" w:rsidR="00C12747" w:rsidRPr="00C12747" w:rsidRDefault="00C12747" w:rsidP="00C1274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7D716247" w14:textId="77777777" w:rsidR="00C12747" w:rsidRPr="00C12747" w:rsidRDefault="00C12747" w:rsidP="00C12747">
      <w:pPr>
        <w:spacing w:after="0" w:line="240" w:lineRule="auto"/>
        <w:ind w:left="4248"/>
        <w:jc w:val="center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01D44771" w14:textId="77777777" w:rsidR="00C12747" w:rsidRPr="00C12747" w:rsidRDefault="00C12747" w:rsidP="00C12747">
      <w:pPr>
        <w:spacing w:after="0" w:line="240" w:lineRule="auto"/>
        <w:ind w:left="4248"/>
        <w:jc w:val="center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</w:p>
    <w:p w14:paraId="47C56117" w14:textId="77777777" w:rsidR="00C12747" w:rsidRPr="00C12747" w:rsidRDefault="00C12747" w:rsidP="00C12747">
      <w:pPr>
        <w:spacing w:after="0" w:line="240" w:lineRule="auto"/>
        <w:ind w:left="4248"/>
        <w:jc w:val="center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>Ravnateljica</w:t>
      </w:r>
    </w:p>
    <w:p w14:paraId="7A2A7B2F" w14:textId="77777777" w:rsidR="00C12747" w:rsidRPr="00C12747" w:rsidRDefault="00C12747" w:rsidP="00C1274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</w:pP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ab/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ab/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ab/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ab/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ab/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ab/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ab/>
      </w:r>
      <w:r w:rsidRPr="00C12747">
        <w:rPr>
          <w:rFonts w:ascii="Bookman Old Style" w:hAnsi="Bookman Old Style" w:cs="Times New Roman"/>
          <w:sz w:val="24"/>
          <w:szCs w:val="24"/>
          <w:lang w:eastAsia="hr-HR"/>
          <w14:ligatures w14:val="standardContextual"/>
        </w:rPr>
        <w:tab/>
        <w:t xml:space="preserve">      Tina Kirin, prof.</w:t>
      </w:r>
    </w:p>
    <w:p w14:paraId="4A0403D3" w14:textId="77777777" w:rsidR="00773300" w:rsidRDefault="00773300"/>
    <w:sectPr w:rsidR="00773300" w:rsidSect="001D09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2185" w14:textId="77777777" w:rsidR="00450F9F" w:rsidRDefault="00C1274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698"/>
      <w:docPartObj>
        <w:docPartGallery w:val="Page Numbers (Bottom of Page)"/>
        <w:docPartUnique/>
      </w:docPartObj>
    </w:sdtPr>
    <w:sdtEndPr/>
    <w:sdtContent>
      <w:p w14:paraId="2FC418DB" w14:textId="77777777" w:rsidR="00450F9F" w:rsidRDefault="00C1274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A63ED" w14:textId="77777777" w:rsidR="00450F9F" w:rsidRDefault="00C1274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628F" w14:textId="77777777" w:rsidR="00450F9F" w:rsidRDefault="00C12747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1FD6" w14:textId="77777777" w:rsidR="00450F9F" w:rsidRDefault="00C127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7738" w14:textId="77777777" w:rsidR="00450F9F" w:rsidRDefault="00C1274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CB32" w14:textId="77777777" w:rsidR="00450F9F" w:rsidRDefault="00C1274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2C"/>
    <w:rsid w:val="0013622C"/>
    <w:rsid w:val="00773300"/>
    <w:rsid w:val="00C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9064"/>
  <w15:chartTrackingRefBased/>
  <w15:docId w15:val="{9096F4DE-58EF-4EFD-A9F3-AF51E75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274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hr-HR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C12747"/>
    <w:rPr>
      <w:rFonts w:ascii="Times New Roman" w:hAnsi="Times New Roman" w:cs="Times New Roman"/>
      <w:sz w:val="24"/>
      <w:szCs w:val="24"/>
      <w:lang w:eastAsia="hr-HR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C1274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hr-HR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C12747"/>
    <w:rPr>
      <w:rFonts w:ascii="Times New Roman" w:hAnsi="Times New Roman" w:cs="Times New Roman"/>
      <w:sz w:val="24"/>
      <w:szCs w:val="24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cesarca-zg.skole.h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eader" Target="header1.xml"/><Relationship Id="rId5" Type="http://schemas.openxmlformats.org/officeDocument/2006/relationships/hyperlink" Target="mailto:acesarca@os-acesarca-zg.skole.hr" TargetMode="External"/><Relationship Id="rId15" Type="http://schemas.openxmlformats.org/officeDocument/2006/relationships/header" Target="header3.xml"/><Relationship Id="rId10" Type="http://schemas.openxmlformats.org/officeDocument/2006/relationships/hyperlink" Target="http://os-acesarca-zg.skole.h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os-acesarca-zg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cp:lastPrinted>2024-01-23T15:41:00Z</cp:lastPrinted>
  <dcterms:created xsi:type="dcterms:W3CDTF">2024-01-23T15:36:00Z</dcterms:created>
  <dcterms:modified xsi:type="dcterms:W3CDTF">2024-01-23T15:41:00Z</dcterms:modified>
</cp:coreProperties>
</file>